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12" w:rsidRPr="00776512" w:rsidRDefault="00776512" w:rsidP="00776512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>Equipo</w:t>
      </w:r>
    </w:p>
    <w:p w:rsidR="00776512" w:rsidRPr="00776512" w:rsidRDefault="00776512" w:rsidP="0077651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>Información previa al responsable</w:t>
      </w:r>
    </w:p>
    <w:p w:rsidR="00776512" w:rsidRPr="00776512" w:rsidRDefault="00776512" w:rsidP="00776512">
      <w:pPr>
        <w:pStyle w:val="Prrafodelista"/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Este día habla de la confianza que tenía Diego Ernesto en Dios, incluso en la enfermedad. Diego Ernesto sabe aprovechar y disfrutar del Reino de Dios aquí, ya, en la Tierra. Se le ve feliz. Es feliz. Ha puesto sus panes y sus peces y Dios ha hecho el milagro: Mies. </w:t>
      </w:r>
    </w:p>
    <w:p w:rsidR="00776512" w:rsidRPr="00776512" w:rsidRDefault="00776512" w:rsidP="00776512">
      <w:pPr>
        <w:pStyle w:val="Prrafodelista"/>
        <w:spacing w:after="85"/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En la última etapa de su vida, Diego Ernesto, teniendo enfermedades graves y dolorosas, reflejaba que era cada vez más alegre, más libre, más feliz. </w:t>
      </w:r>
    </w:p>
    <w:p w:rsidR="00776512" w:rsidRPr="00776512" w:rsidRDefault="00776512" w:rsidP="00776512">
      <w:pPr>
        <w:pStyle w:val="Prrafodelista"/>
        <w:ind w:left="1080"/>
        <w:jc w:val="both"/>
        <w:rPr>
          <w:rFonts w:ascii="Arial" w:eastAsia="Calibri" w:hAnsi="Arial" w:cs="Arial"/>
        </w:rPr>
      </w:pPr>
      <w:r w:rsidRPr="00776512">
        <w:rPr>
          <w:rFonts w:ascii="Arial" w:eastAsia="Calibri" w:hAnsi="Arial" w:cs="Arial"/>
        </w:rPr>
        <w:t>El camino de la Infancia espiritual de Santa Teresita, resonaba en sus labios con más fuerza todavía, y en el mismo, se notó un cambio, que nos alegró</w:t>
      </w:r>
      <w:r w:rsidRPr="00776512">
        <w:rPr>
          <w:rFonts w:ascii="Arial" w:hAnsi="Arial" w:cs="Arial"/>
        </w:rPr>
        <w:t xml:space="preserve"> mucho a la mayoría porque se mostró más flexible y cariñoso.</w:t>
      </w:r>
    </w:p>
    <w:p w:rsidR="00776512" w:rsidRPr="00776512" w:rsidRDefault="00776512" w:rsidP="00776512">
      <w:pPr>
        <w:pStyle w:val="Prrafodelista"/>
        <w:ind w:left="1080"/>
        <w:jc w:val="both"/>
        <w:rPr>
          <w:rFonts w:ascii="Arial" w:eastAsia="Calibri" w:hAnsi="Arial" w:cs="Arial"/>
        </w:rPr>
      </w:pPr>
      <w:r w:rsidRPr="00776512">
        <w:rPr>
          <w:rFonts w:ascii="Arial" w:eastAsia="Calibri" w:hAnsi="Arial" w:cs="Arial"/>
        </w:rPr>
        <w:t>De lo que le gustaba hablar, como nuestro Patrono San Juan Evangelista, era del Amor. Diego Ernesto hablaba del amor al Señor, a la Virgen, a todos y  de que nos sintiéramos libres y felices y en que lo que peor  podemos caer, es en el desaliento.</w:t>
      </w:r>
    </w:p>
    <w:p w:rsidR="00776512" w:rsidRPr="00776512" w:rsidRDefault="00776512" w:rsidP="00776512">
      <w:pPr>
        <w:pStyle w:val="Prrafodelista"/>
        <w:ind w:left="1080"/>
        <w:jc w:val="both"/>
        <w:rPr>
          <w:rFonts w:ascii="Arial" w:eastAsia="Calibri" w:hAnsi="Arial" w:cs="Arial"/>
        </w:rPr>
      </w:pPr>
      <w:r w:rsidRPr="00776512">
        <w:rPr>
          <w:rFonts w:ascii="Arial" w:eastAsia="Calibri" w:hAnsi="Arial" w:cs="Arial"/>
        </w:rPr>
        <w:t>Repetía sin parar: “Tened siempre Amor, Libertad, Esperanza, Alegría”</w:t>
      </w:r>
    </w:p>
    <w:p w:rsidR="00776512" w:rsidRPr="00776512" w:rsidRDefault="00776512" w:rsidP="00776512">
      <w:pPr>
        <w:pStyle w:val="Prrafodelista"/>
        <w:ind w:left="1080"/>
        <w:jc w:val="both"/>
        <w:rPr>
          <w:rFonts w:ascii="Arial" w:eastAsia="Calibri" w:hAnsi="Arial" w:cs="Arial"/>
        </w:rPr>
      </w:pPr>
    </w:p>
    <w:p w:rsidR="00776512" w:rsidRPr="00776512" w:rsidRDefault="00776512" w:rsidP="0077651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>Partimos de la vida</w:t>
      </w:r>
    </w:p>
    <w:p w:rsidR="00776512" w:rsidRPr="00776512" w:rsidRDefault="00776512" w:rsidP="00776512">
      <w:pPr>
        <w:pStyle w:val="Prrafodelista"/>
        <w:ind w:left="1440"/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>Dinámica del ciego</w:t>
      </w:r>
    </w:p>
    <w:p w:rsidR="00776512" w:rsidRPr="00776512" w:rsidRDefault="00776512" w:rsidP="00776512">
      <w:pPr>
        <w:pStyle w:val="Prrafodelista"/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Se dividen los jóvenes por parejas. Si son impares, el responsable se pone con uno. Se ha de hacer hincapié en que esto no es juego, sino un ejercicio, y que todos tienen que hacerlo muy bien. </w:t>
      </w:r>
    </w:p>
    <w:p w:rsidR="00776512" w:rsidRPr="00776512" w:rsidRDefault="00776512" w:rsidP="00776512">
      <w:pPr>
        <w:pStyle w:val="Prrafodelista"/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Uno de la pareja se pone delante y otro detrás. El que está delante se deja caer de espaldas, y el de atrás lo tiene que coger (es muy importante que lo hagan bien, si no, el primero puede hacerse daño, ante la duda no pongáis detrás a alguno que sea más infantil o juguetón, por si acaso). Lo repetimos varias veces y podemos turnarnos, y los que han estado delante ahora están detrás y viceversa.</w:t>
      </w:r>
    </w:p>
    <w:p w:rsidR="00776512" w:rsidRPr="00776512" w:rsidRDefault="00776512" w:rsidP="00776512">
      <w:pPr>
        <w:pStyle w:val="Prrafodelista"/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Al final ponemos en común la experiencia. La palabra “fe” y la palabra “confiar” tienen la misma raíz y están muy relacionadas. Confiar=tener fe.</w:t>
      </w:r>
    </w:p>
    <w:p w:rsidR="00776512" w:rsidRPr="00776512" w:rsidRDefault="00776512" w:rsidP="00776512">
      <w:pPr>
        <w:pStyle w:val="Prrafodelista"/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¿Qué han sentido? </w:t>
      </w:r>
      <w:bookmarkStart w:id="0" w:name="_GoBack"/>
      <w:bookmarkEnd w:id="0"/>
      <w:r w:rsidRPr="00776512">
        <w:rPr>
          <w:rFonts w:ascii="Arial" w:hAnsi="Arial" w:cs="Arial"/>
        </w:rPr>
        <w:t>¿Han tenido miedo? ¿Confían los demás en mí? Si no es así por qué creemos que pueda ser</w:t>
      </w:r>
      <w:proofErr w:type="gramStart"/>
      <w:r w:rsidRPr="00776512">
        <w:rPr>
          <w:rFonts w:ascii="Arial" w:hAnsi="Arial" w:cs="Arial"/>
        </w:rPr>
        <w:t>?</w:t>
      </w:r>
      <w:proofErr w:type="gramEnd"/>
      <w:r w:rsidRPr="00776512">
        <w:rPr>
          <w:rFonts w:ascii="Arial" w:hAnsi="Arial" w:cs="Arial"/>
        </w:rPr>
        <w:t xml:space="preserve"> Dicen que el que no confía demuestra ser de poca confianza él mismo (el ladrón piensa que todos son de su misma condición). ¿Estás de acuerdo?</w:t>
      </w:r>
    </w:p>
    <w:p w:rsidR="00776512" w:rsidRPr="00776512" w:rsidRDefault="00776512" w:rsidP="00776512">
      <w:pPr>
        <w:pStyle w:val="Prrafodelista"/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Seguramente a la mayoría les haya costado dejarse caer a ciegas, sobre todo al principio. Si alguno ha bromeado y ha dejado caer al compañero más de lo necesario para cogerlo en el último momento después habrá sido difícil que el otro confíe ciegamente en él. Dios nunca nos abandona y nunca nos dejaría caer, pero hace falta que pongamos toda nuestra confianza en Él para poder caer en sus brazos. Si no nos arriesgamos y confiamos “ciegamente” será difícil estar junto a Dios.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Para seguir reflexionando: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Aunque pase desapercibido, hemos recibido uno de los regalos más grandes que pueden recibirse: ¡nuestra vida! ¿No es esto ya motivo de alegría? Dios ha querido que existamos para que disfrutemos de la vida </w:t>
      </w:r>
      <w:r w:rsidRPr="00776512">
        <w:rPr>
          <w:rFonts w:ascii="Arial" w:hAnsi="Arial" w:cs="Arial"/>
        </w:rPr>
        <w:lastRenderedPageBreak/>
        <w:t xml:space="preserve">que nos rodea, y hagamos cada día su obra presente. Jesús quiere que estemos siempre alegres, porque Él estará siempre con nosotros. Debemos confiar en Él, y no estar preocupados por las cosas que nos pasan o vayan a pasarnos en un futuro. Hoy vamos a aprender a vivir con alegría confiando en Dios.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¿Estás alegre todos los días de tu vida?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¿Qué cosas te quitan la alegría?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¿Cuándo y por qué estamos tristes?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¿En qué personas confías tú? ¿Por qué?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¿Cómo tiene que ser una persona para que confíes en ella?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¿Qué tendría que ocurrir para que desconfiaras? </w:t>
      </w:r>
    </w:p>
    <w:p w:rsidR="00776512" w:rsidRPr="00776512" w:rsidRDefault="00776512" w:rsidP="00776512">
      <w:pPr>
        <w:pStyle w:val="Prrafodelista"/>
        <w:ind w:left="2484"/>
        <w:jc w:val="both"/>
        <w:rPr>
          <w:rFonts w:ascii="Arial" w:hAnsi="Arial" w:cs="Arial"/>
        </w:rPr>
      </w:pPr>
    </w:p>
    <w:p w:rsidR="00776512" w:rsidRPr="00776512" w:rsidRDefault="00776512" w:rsidP="0077651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>Tu palabra nos da vida</w:t>
      </w:r>
    </w:p>
    <w:p w:rsidR="00776512" w:rsidRPr="00776512" w:rsidRDefault="00776512" w:rsidP="0077651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proofErr w:type="spellStart"/>
      <w:r w:rsidRPr="00776512">
        <w:rPr>
          <w:rFonts w:ascii="Arial" w:hAnsi="Arial" w:cs="Arial"/>
        </w:rPr>
        <w:t>Jn</w:t>
      </w:r>
      <w:proofErr w:type="spellEnd"/>
      <w:r w:rsidRPr="00776512">
        <w:rPr>
          <w:rFonts w:ascii="Arial" w:hAnsi="Arial" w:cs="Arial"/>
        </w:rPr>
        <w:t xml:space="preserve"> 6, 1-15 Multiplicación de los panes y los peces</w:t>
      </w:r>
    </w:p>
    <w:p w:rsidR="00776512" w:rsidRPr="00776512" w:rsidRDefault="00776512" w:rsidP="00776512">
      <w:pPr>
        <w:pStyle w:val="Prrafodelista"/>
        <w:ind w:left="216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(Mt 14, 13-21)</w:t>
      </w:r>
    </w:p>
    <w:p w:rsidR="00776512" w:rsidRPr="00776512" w:rsidRDefault="00776512" w:rsidP="00776512">
      <w:pPr>
        <w:pStyle w:val="Prrafodelista"/>
        <w:ind w:left="216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Después de esto pasó Jesús a la otra orilla del lago de Galilea –el </w:t>
      </w:r>
      <w:proofErr w:type="spellStart"/>
      <w:r w:rsidRPr="00776512">
        <w:rPr>
          <w:rFonts w:ascii="Arial" w:hAnsi="Arial" w:cs="Arial"/>
        </w:rPr>
        <w:t>Tiberíades</w:t>
      </w:r>
      <w:proofErr w:type="spellEnd"/>
      <w:r w:rsidRPr="00776512">
        <w:rPr>
          <w:rFonts w:ascii="Arial" w:hAnsi="Arial" w:cs="Arial"/>
        </w:rPr>
        <w:t xml:space="preserve">-. Le seguía un gran gentío, porque veían las señales que hacía con los enfermos. Jesús se retiró a un monte y allí se sentó con sus discípulos. Se acercaba la Pascua, la fiesta de los judíos. Levantando la vista y viendo el gentío que acudía a él, Jesús dice a Felipe: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¿Dónde compraremos pan para darles de comer? Lo decía para ponerlo a prueba, porque sabía bien lo que iba a hacer.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Felipe le contestó: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Doscientas monedas de pan no bastarían para que a cada uno le tocase un pedazo.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Uno de los discípulos, Andrés, hermano de Simón Pedro, le dice: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Aquí hay un muchacho que tiene cinco panes de cebada y dos pescados; pero, ¿qué es eso para tantos?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Jesús dijo: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Hagan que la gente se siente.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Había hierba abundante en el lugar. Se sentaron. Los hombres eran cinco mil. Entonces Jesús tomó los panes, dio gracias y los repartió a los que estaban sentados. Lo mismo hizo con los pescados: dándoles todo lo que quisieron. Cuando quedaron satisfechos, dice Jesús a los discípulos: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Recojan las sobras para que no se desaproveche nada.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Las recogieron y, con los trozos de los cinco panes de cebada que habían sobrado a los comensales, llenaron doce canastas. Cuando la gente vio la señal que había hecho, dijeron: </w:t>
      </w:r>
    </w:p>
    <w:p w:rsidR="00776512" w:rsidRPr="00776512" w:rsidRDefault="00776512" w:rsidP="00776512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lastRenderedPageBreak/>
        <w:t xml:space="preserve">Este es el profeta que había de venir al mundo. </w:t>
      </w:r>
    </w:p>
    <w:p w:rsidR="00776512" w:rsidRPr="00776512" w:rsidRDefault="00776512" w:rsidP="00776512">
      <w:pPr>
        <w:ind w:left="212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Jesús, conociendo que pensaban venir para llevárselo y proclamarlo rey, se retiró de nuevo al monte, él solo.  </w:t>
      </w:r>
    </w:p>
    <w:p w:rsidR="00776512" w:rsidRPr="00776512" w:rsidRDefault="00776512" w:rsidP="00776512">
      <w:pPr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La lectura nos demuestra que Dios es capaz de todo, aunque nosotros no podamos creerlo. Muchas veces pensamos que nuestros problemas no tienen solución, que hemos fracasado… </w:t>
      </w:r>
    </w:p>
    <w:p w:rsidR="00776512" w:rsidRPr="00776512" w:rsidRDefault="00776512" w:rsidP="00776512">
      <w:pPr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Basta que nos pongamos en presencia del Señor, que nos ofrezcamos a Él, que hará con nosotros lo que sea mejor. </w:t>
      </w:r>
    </w:p>
    <w:p w:rsidR="00776512" w:rsidRPr="00776512" w:rsidRDefault="00776512" w:rsidP="00776512">
      <w:pPr>
        <w:ind w:left="1134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Jesús tomará nuestros panes y peces, nuestros dones, fallos y virtudes, y los multiplicará en amor para todos. En alegría constante. </w:t>
      </w:r>
    </w:p>
    <w:p w:rsidR="00776512" w:rsidRPr="00776512" w:rsidRDefault="00776512" w:rsidP="0077651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 xml:space="preserve">La vida en oración: </w:t>
      </w:r>
    </w:p>
    <w:p w:rsidR="00776512" w:rsidRPr="00776512" w:rsidRDefault="00776512" w:rsidP="0077651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¿De qué manera Dios nos hace felices? </w:t>
      </w:r>
    </w:p>
    <w:p w:rsidR="00776512" w:rsidRPr="00776512" w:rsidRDefault="00776512" w:rsidP="0077651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¿Cuál es el secreto para no perder nunca la alegría?</w:t>
      </w:r>
    </w:p>
    <w:p w:rsidR="00776512" w:rsidRPr="00776512" w:rsidRDefault="00776512" w:rsidP="00776512">
      <w:pPr>
        <w:pStyle w:val="Prrafodelista"/>
        <w:numPr>
          <w:ilvl w:val="2"/>
          <w:numId w:val="1"/>
        </w:numPr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¿Confías en Dios? ¿Por qué?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Vamos a hacer una Acción de Gracias por las cosas que nos hacen felices, fijándonos en aquellas más pequeñas, como Teresita.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Repartiremos unos papeles con una cara sonriente, y en ellos escribiremos qué cosas nos pueden hacer felices cada día, en lo más cotidiano.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>(</w:t>
      </w:r>
      <w:proofErr w:type="gramStart"/>
      <w:r w:rsidRPr="00776512">
        <w:rPr>
          <w:rFonts w:ascii="Arial" w:hAnsi="Arial" w:cs="Arial"/>
        </w:rPr>
        <w:t>las</w:t>
      </w:r>
      <w:proofErr w:type="gramEnd"/>
      <w:r w:rsidRPr="00776512">
        <w:rPr>
          <w:rFonts w:ascii="Arial" w:hAnsi="Arial" w:cs="Arial"/>
        </w:rPr>
        <w:t xml:space="preserve"> caras están en el anexo I)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Para que sea más simbólico, podemos llevar preparados unos lazos/cuerdas amarillos (o de otro color). Si son lazos, cada uno puede escribir en él momentos o cosas sencillas que nos hagan felices. </w:t>
      </w:r>
    </w:p>
    <w:p w:rsidR="00776512" w:rsidRPr="00776512" w:rsidRDefault="00776512" w:rsidP="00776512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776512">
        <w:rPr>
          <w:rFonts w:ascii="Arial" w:hAnsi="Arial" w:cs="Arial"/>
          <w:b/>
        </w:rPr>
        <w:t xml:space="preserve">Entrega tu vida: compromiso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Para terminar, podemos intercambiar en el grupo los lazos/cuerdas y usarlos como pulseras, como símbolo de que intentaremos estar siempre alegres, y hacer felices a los de nuestro alrededor amando a los demás.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Además, el hecho de llevarnos la “pulsera” de recuerdo nos hará recordar en los momentos de tristeza que tenemos que confiar siempre en Dios, y ¡estar siempre alegres! </w:t>
      </w:r>
    </w:p>
    <w:p w:rsidR="00776512" w:rsidRPr="00776512" w:rsidRDefault="00776512" w:rsidP="00776512">
      <w:pPr>
        <w:ind w:left="1080"/>
        <w:jc w:val="both"/>
        <w:rPr>
          <w:rFonts w:ascii="Arial" w:hAnsi="Arial" w:cs="Arial"/>
        </w:rPr>
      </w:pPr>
      <w:r w:rsidRPr="00776512">
        <w:rPr>
          <w:rFonts w:ascii="Arial" w:hAnsi="Arial" w:cs="Arial"/>
        </w:rPr>
        <w:t xml:space="preserve">Nos despedimos con la canción “Confío” de </w:t>
      </w:r>
      <w:proofErr w:type="spellStart"/>
      <w:r w:rsidRPr="00776512">
        <w:rPr>
          <w:rFonts w:ascii="Arial" w:hAnsi="Arial" w:cs="Arial"/>
        </w:rPr>
        <w:t>Ixcis</w:t>
      </w:r>
      <w:proofErr w:type="spellEnd"/>
      <w:r w:rsidRPr="00776512">
        <w:rPr>
          <w:rFonts w:ascii="Arial" w:hAnsi="Arial" w:cs="Arial"/>
        </w:rPr>
        <w:t>. ¿Estamos dispuestos a confiar, a tener “fe” en el Señor? (letra al final del documento con los acordes)</w:t>
      </w:r>
    </w:p>
    <w:p w:rsidR="00313D21" w:rsidRPr="00776512" w:rsidRDefault="00313D21">
      <w:pPr>
        <w:rPr>
          <w:rFonts w:ascii="Arial" w:hAnsi="Arial" w:cs="Arial"/>
        </w:rPr>
      </w:pPr>
    </w:p>
    <w:sectPr w:rsidR="00313D21" w:rsidRPr="00776512" w:rsidSect="0031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0006B"/>
    <w:multiLevelType w:val="hybridMultilevel"/>
    <w:tmpl w:val="07245A0C"/>
    <w:lvl w:ilvl="0" w:tplc="FBAC83D6">
      <w:numFmt w:val="bullet"/>
      <w:lvlText w:val="-"/>
      <w:lvlJc w:val="left"/>
      <w:pPr>
        <w:ind w:left="2484" w:hanging="360"/>
      </w:pPr>
      <w:rPr>
        <w:rFonts w:ascii="Georgia" w:eastAsiaTheme="minorHAnsi" w:hAnsi="Georg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>
    <w:nsid w:val="67B14BB1"/>
    <w:multiLevelType w:val="hybridMultilevel"/>
    <w:tmpl w:val="266A2270"/>
    <w:lvl w:ilvl="0" w:tplc="2A1A94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B">
      <w:start w:val="1"/>
      <w:numFmt w:val="bullet"/>
      <w:lvlText w:val=""/>
      <w:lvlJc w:val="left"/>
      <w:pPr>
        <w:ind w:left="2024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0"/>
  <w:proofState w:spelling="clean" w:grammar="clean"/>
  <w:defaultTabStop w:val="708"/>
  <w:hyphenationZone w:val="425"/>
  <w:characterSpacingControl w:val="doNotCompress"/>
  <w:compat/>
  <w:rsids>
    <w:rsidRoot w:val="00776512"/>
    <w:rsid w:val="00313D21"/>
    <w:rsid w:val="00776512"/>
    <w:rsid w:val="00793AF7"/>
    <w:rsid w:val="00884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512"/>
    <w:rPr>
      <w:rFonts w:eastAsiaTheme="minorEastAsia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76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5467</Characters>
  <Application>Microsoft Office Word</Application>
  <DocSecurity>0</DocSecurity>
  <Lines>45</Lines>
  <Paragraphs>12</Paragraphs>
  <ScaleCrop>false</ScaleCrop>
  <Company>Hewlett-Packard</Company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2013-05-09T07:28:00Z</dcterms:created>
  <dcterms:modified xsi:type="dcterms:W3CDTF">2013-05-09T07:28:00Z</dcterms:modified>
</cp:coreProperties>
</file>