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50" w:rsidRPr="00AE0650" w:rsidRDefault="00AE0650">
      <w:pPr>
        <w:rPr>
          <w:rFonts w:ascii="Arial" w:hAnsi="Arial" w:cs="Arial"/>
          <w:b/>
          <w:sz w:val="24"/>
          <w:szCs w:val="24"/>
        </w:rPr>
      </w:pPr>
      <w:r w:rsidRPr="00BC6CE1">
        <w:rPr>
          <w:rFonts w:ascii="Arial" w:hAnsi="Arial" w:cs="Arial"/>
          <w:b/>
          <w:sz w:val="24"/>
          <w:szCs w:val="24"/>
        </w:rPr>
        <w:t>Evangelio del a Gracia, Capítulo 13: Vida Trinitaria.</w:t>
      </w:r>
    </w:p>
    <w:p w:rsidR="00845A34" w:rsidRPr="00BC6CE1" w:rsidRDefault="00275BE8">
      <w:pPr>
        <w:rPr>
          <w:rFonts w:ascii="Arial" w:hAnsi="Arial" w:cs="Arial"/>
          <w:sz w:val="24"/>
          <w:szCs w:val="24"/>
        </w:rPr>
      </w:pPr>
      <w:r w:rsidRPr="00BC6CE1">
        <w:rPr>
          <w:rFonts w:ascii="Arial" w:hAnsi="Arial" w:cs="Arial"/>
          <w:sz w:val="24"/>
          <w:szCs w:val="24"/>
        </w:rPr>
        <w:t>¡La Trinidad vive dentro de nosotros haciendo lo mismo que hace en el cielo! Esa misma realidad del cielo donde el Padre engendra al Hijo, el Padre y el Hijo engendran al Espíritu Santo, está siempre naciendo dentro de nuestro interior. ¿Cómo se va a aburrir uno?</w:t>
      </w:r>
    </w:p>
    <w:sectPr w:rsidR="00845A34" w:rsidRPr="00BC6CE1" w:rsidSect="00845A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5BE8"/>
    <w:rsid w:val="00027B7D"/>
    <w:rsid w:val="00084A4F"/>
    <w:rsid w:val="00275BE8"/>
    <w:rsid w:val="00312D53"/>
    <w:rsid w:val="00845A34"/>
    <w:rsid w:val="00AE0650"/>
    <w:rsid w:val="00BC6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D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270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Xti</dc:creator>
  <cp:lastModifiedBy>Javi</cp:lastModifiedBy>
  <cp:revision>3</cp:revision>
  <dcterms:created xsi:type="dcterms:W3CDTF">2015-05-04T11:06:00Z</dcterms:created>
  <dcterms:modified xsi:type="dcterms:W3CDTF">2015-05-22T16:02:00Z</dcterms:modified>
</cp:coreProperties>
</file>