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Por omisión"/>
        <w:spacing w:after="240" w:line="320" w:lineRule="atLeast"/>
        <w:jc w:val="both"/>
        <w:rPr>
          <w:rStyle w:val="Ninguno"/>
          <w:rFonts w:ascii="Arial" w:cs="Arial" w:hAnsi="Arial" w:eastAsia="Arial"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Del Evangelio de la Gracia: p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gina 303, La pobreza.</w:t>
      </w:r>
    </w:p>
    <w:p>
      <w:pPr>
        <w:pStyle w:val="Por omisión"/>
        <w:spacing w:after="240" w:line="320" w:lineRule="atLeast"/>
        <w:jc w:val="both"/>
      </w:pP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 xml:space="preserve">Hay que dejarlo todo por Cristo o por los hermanos, porque Cristo es </w:t>
      </w:r>
      <w:r>
        <w:rPr>
          <w:rStyle w:val="Ninguno"/>
          <w:rFonts w:ascii="Arial" w:hAnsi="Arial" w:hint="default"/>
          <w:sz w:val="24"/>
          <w:szCs w:val="24"/>
          <w:rtl w:val="0"/>
          <w:lang w:val="fr-FR"/>
        </w:rPr>
        <w:t>«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los hermanos</w:t>
      </w:r>
      <w:r>
        <w:rPr>
          <w:rStyle w:val="Ninguno"/>
          <w:rFonts w:ascii="Arial" w:hAnsi="Arial" w:hint="default"/>
          <w:sz w:val="24"/>
          <w:szCs w:val="24"/>
          <w:rtl w:val="0"/>
          <w:lang w:val="fr-FR"/>
        </w:rPr>
        <w:t>»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, lo dice el Se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or en Mateo 25: Lo que hicisteis con uno de estos lo hicisteis conmigo: cuando le disteis de comer, de beber... Porque estuve en la c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rcel y me visitasteis...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¡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 xml:space="preserve">Yo no puedo decir que dejo las cosas por Cristo y no por los hermanos!... 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¡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 xml:space="preserve">Si es lo mismo! Pero 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¡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cuidado! Si a los pobres sociol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gicos s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lo les prometemos que les vamos a hacer acomodados, seguimos haci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ndolos desgraciados, y no ser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n pobres de Yahv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h que se dejen llenar de las riquezas de Dios. Uno que opte por la pobreza pero con el coraz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n soberbio, orgulloso, altanero y rebelde, no es pobre de Yahv</w:t>
      </w:r>
      <w:r>
        <w:rPr>
          <w:rStyle w:val="Ninguno"/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Arial" w:hAnsi="Arial"/>
          <w:sz w:val="24"/>
          <w:szCs w:val="24"/>
          <w:rtl w:val="0"/>
          <w:lang w:val="es-ES_tradnl"/>
        </w:rPr>
        <w:t>h.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character" w:styleId="Ninguno">
    <w:name w:val="Ninguno"/>
    <w:rPr>
      <w:lang w:val="es-ES_tradnl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